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765A5">
      <w:pPr>
        <w:pageBreakBefore w:val="0"/>
        <w:kinsoku/>
        <w:wordWrap/>
        <w:overflowPunct/>
        <w:topLinePunct w:val="0"/>
        <w:autoSpaceDE/>
        <w:autoSpaceDN/>
        <w:bidi w:val="0"/>
        <w:spacing w:line="560" w:lineRule="exact"/>
        <w:textAlignment w:val="auto"/>
        <w:rPr>
          <w:rFonts w:hint="eastAsia" w:ascii="方正黑体_GBK" w:hAnsi="方正黑体_GBK" w:eastAsia="方正黑体_GBK" w:cs="方正黑体_GBK"/>
          <w:i w:val="0"/>
          <w:iCs w:val="0"/>
          <w:sz w:val="32"/>
          <w:szCs w:val="32"/>
          <w:lang w:val="en-US" w:eastAsia="zh-CN"/>
        </w:rPr>
      </w:pPr>
      <w:r>
        <w:rPr>
          <w:rFonts w:hint="eastAsia" w:ascii="方正黑体_GBK" w:hAnsi="方正黑体_GBK" w:eastAsia="方正黑体_GBK" w:cs="方正黑体_GBK"/>
          <w:i w:val="0"/>
          <w:iCs w:val="0"/>
          <w:sz w:val="32"/>
          <w:szCs w:val="32"/>
          <w:lang w:val="en-US" w:eastAsia="zh-CN"/>
        </w:rPr>
        <w:t>附件1</w:t>
      </w:r>
    </w:p>
    <w:p w14:paraId="2D8E3B96">
      <w:pPr>
        <w:autoSpaceDE w:val="0"/>
        <w:autoSpaceDN w:val="0"/>
        <w:adjustRightInd w:val="0"/>
        <w:spacing w:line="579" w:lineRule="exact"/>
        <w:jc w:val="center"/>
        <w:outlineLvl w:val="0"/>
        <w:rPr>
          <w:rFonts w:hint="eastAsia" w:ascii="方正小标宋_GBK" w:hAnsi="方正小标宋_GBK" w:eastAsia="方正小标宋_GBK" w:cs="方正小标宋_GBK"/>
          <w:b w:val="0"/>
          <w:bCs w:val="0"/>
          <w:i w:val="0"/>
          <w:iCs w:val="0"/>
          <w:kern w:val="0"/>
          <w:sz w:val="44"/>
          <w:szCs w:val="44"/>
          <w:lang w:eastAsia="zh-CN"/>
        </w:rPr>
      </w:pPr>
    </w:p>
    <w:p w14:paraId="246DB270">
      <w:pPr>
        <w:autoSpaceDE w:val="0"/>
        <w:autoSpaceDN w:val="0"/>
        <w:adjustRightInd w:val="0"/>
        <w:spacing w:line="579" w:lineRule="exact"/>
        <w:jc w:val="both"/>
        <w:outlineLvl w:val="0"/>
        <w:rPr>
          <w:rFonts w:hint="eastAsia" w:ascii="方正小标宋_GBK" w:hAnsi="方正小标宋_GBK" w:eastAsia="方正小标宋_GBK" w:cs="方正小标宋_GBK"/>
          <w:b w:val="0"/>
          <w:bCs w:val="0"/>
          <w:i w:val="0"/>
          <w:iCs w:val="0"/>
          <w:kern w:val="0"/>
          <w:sz w:val="44"/>
          <w:szCs w:val="44"/>
          <w:lang w:eastAsia="zh-CN"/>
        </w:rPr>
      </w:pPr>
    </w:p>
    <w:p w14:paraId="7869CD3C">
      <w:pPr>
        <w:autoSpaceDE w:val="0"/>
        <w:autoSpaceDN w:val="0"/>
        <w:adjustRightInd w:val="0"/>
        <w:spacing w:line="579" w:lineRule="exact"/>
        <w:jc w:val="center"/>
        <w:outlineLvl w:val="0"/>
        <w:rPr>
          <w:rFonts w:hint="eastAsia" w:ascii="方正小标宋_GBK" w:hAnsi="方正小标宋_GBK" w:eastAsia="方正小标宋_GBK" w:cs="方正小标宋_GBK"/>
          <w:b w:val="0"/>
          <w:bCs w:val="0"/>
          <w:i w:val="0"/>
          <w:iCs w:val="0"/>
          <w:kern w:val="0"/>
          <w:sz w:val="44"/>
          <w:szCs w:val="44"/>
          <w:lang w:eastAsia="zh-CN"/>
        </w:rPr>
      </w:pPr>
      <w:r>
        <w:rPr>
          <w:rFonts w:hint="eastAsia" w:ascii="方正小标宋_GBK" w:hAnsi="方正小标宋_GBK" w:eastAsia="方正小标宋_GBK" w:cs="方正小标宋_GBK"/>
          <w:b w:val="0"/>
          <w:bCs w:val="0"/>
          <w:i w:val="0"/>
          <w:iCs w:val="0"/>
          <w:kern w:val="0"/>
          <w:sz w:val="44"/>
          <w:szCs w:val="44"/>
          <w:lang w:eastAsia="zh-CN"/>
        </w:rPr>
        <w:t>政府采购违法行为风险知悉确认书</w:t>
      </w:r>
    </w:p>
    <w:p w14:paraId="3FCD62C2">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p>
    <w:p w14:paraId="51EC7FE1">
      <w:pPr>
        <w:numPr>
          <w:ilvl w:val="0"/>
          <w:numId w:val="0"/>
        </w:numPr>
        <w:spacing w:line="579" w:lineRule="exact"/>
        <w:ind w:firstLine="643" w:firstLineChars="200"/>
        <w:rPr>
          <w:rFonts w:hint="eastAsia" w:ascii="仿宋_GB2312" w:hAnsi="仿宋_GB2312" w:eastAsia="仿宋_GB2312" w:cs="仿宋_GB2312"/>
          <w:b/>
          <w:bCs/>
          <w:i w:val="0"/>
          <w:iCs w:val="0"/>
          <w:sz w:val="32"/>
          <w:szCs w:val="32"/>
          <w:lang w:val="en-US" w:eastAsia="zh-CN"/>
        </w:rPr>
      </w:pPr>
      <w:r>
        <w:rPr>
          <w:rFonts w:hint="eastAsia" w:ascii="仿宋_GB2312" w:hAnsi="仿宋_GB2312" w:eastAsia="仿宋_GB2312" w:cs="仿宋_GB2312"/>
          <w:b/>
          <w:bCs/>
          <w:i w:val="0"/>
          <w:iCs w:val="0"/>
          <w:sz w:val="32"/>
          <w:szCs w:val="32"/>
          <w:lang w:val="en-US" w:eastAsia="zh-CN"/>
        </w:rPr>
        <w:t>一、我单位在投标前已充分知悉以下情形为参与政府采购活动时的重大风险事项，并承诺已对下述风险提示事项重点排查，若存在下述情况，我单位愿意承担被取消参与本次政府采购资格的处罚。</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0C06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noWrap w:val="0"/>
            <w:vAlign w:val="top"/>
          </w:tcPr>
          <w:p w14:paraId="5C1CB7C5">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7811" w:type="dxa"/>
            <w:noWrap w:val="0"/>
            <w:vAlign w:val="top"/>
          </w:tcPr>
          <w:p w14:paraId="04F7FDC8">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供应商参与投标禁止情形</w:t>
            </w:r>
          </w:p>
        </w:tc>
      </w:tr>
      <w:tr w14:paraId="4FE8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6BB9F15F">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7811" w:type="dxa"/>
            <w:noWrap w:val="0"/>
            <w:vAlign w:val="center"/>
          </w:tcPr>
          <w:p w14:paraId="03A446E4">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与其他投标供应商的法定代表人、主要经营负责人、投标授权代表人、项目负责人、主要技术人员为</w:t>
            </w:r>
            <w:r>
              <w:rPr>
                <w:rFonts w:hint="eastAsia" w:ascii="仿宋_GB2312" w:hAnsi="仿宋_GB2312" w:eastAsia="仿宋_GB2312" w:cs="仿宋_GB2312"/>
                <w:b/>
                <w:bCs/>
                <w:sz w:val="32"/>
                <w:szCs w:val="32"/>
              </w:rPr>
              <w:t>同一人、属同一单位或者在同一单位缴纳社会保险</w:t>
            </w:r>
            <w:r>
              <w:rPr>
                <w:rFonts w:hint="eastAsia" w:ascii="仿宋_GB2312" w:hAnsi="仿宋_GB2312" w:eastAsia="仿宋_GB2312" w:cs="仿宋_GB2312"/>
                <w:sz w:val="32"/>
                <w:szCs w:val="32"/>
              </w:rPr>
              <w:t>。</w:t>
            </w:r>
          </w:p>
        </w:tc>
      </w:tr>
      <w:tr w14:paraId="678A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14:paraId="4D77D8CF">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7811" w:type="dxa"/>
            <w:noWrap w:val="0"/>
            <w:vAlign w:val="center"/>
          </w:tcPr>
          <w:p w14:paraId="3B0FFFD2">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参与本项目政府采购活动时，与其他投标供应商存在单位负责人为</w:t>
            </w:r>
            <w:r>
              <w:rPr>
                <w:rFonts w:hint="eastAsia" w:ascii="仿宋_GB2312" w:hAnsi="仿宋_GB2312" w:eastAsia="仿宋_GB2312" w:cs="仿宋_GB2312"/>
                <w:b/>
                <w:bCs/>
                <w:sz w:val="32"/>
                <w:szCs w:val="32"/>
              </w:rPr>
              <w:t>同一人或直接控股、管理关系</w:t>
            </w:r>
            <w:r>
              <w:rPr>
                <w:rFonts w:hint="eastAsia" w:ascii="仿宋_GB2312" w:hAnsi="仿宋_GB2312" w:eastAsia="仿宋_GB2312" w:cs="仿宋_GB2312"/>
                <w:sz w:val="32"/>
                <w:szCs w:val="32"/>
              </w:rPr>
              <w:t>。</w:t>
            </w:r>
          </w:p>
        </w:tc>
      </w:tr>
      <w:tr w14:paraId="353A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578A0EC0">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7811" w:type="dxa"/>
            <w:noWrap w:val="0"/>
            <w:vAlign w:val="center"/>
          </w:tcPr>
          <w:p w14:paraId="0C70BAF7">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与其他投标供应商的投标文件或部分投标文件</w:t>
            </w:r>
            <w:r>
              <w:rPr>
                <w:rFonts w:hint="eastAsia" w:ascii="仿宋_GB2312" w:hAnsi="仿宋_GB2312" w:eastAsia="仿宋_GB2312" w:cs="仿宋_GB2312"/>
                <w:b/>
                <w:bCs/>
                <w:sz w:val="32"/>
                <w:szCs w:val="32"/>
              </w:rPr>
              <w:t>相互混装或存在非正常一致</w:t>
            </w:r>
            <w:r>
              <w:rPr>
                <w:rFonts w:hint="eastAsia" w:ascii="仿宋_GB2312" w:hAnsi="仿宋_GB2312" w:eastAsia="仿宋_GB2312" w:cs="仿宋_GB2312"/>
                <w:sz w:val="32"/>
                <w:szCs w:val="32"/>
              </w:rPr>
              <w:t>。</w:t>
            </w:r>
          </w:p>
        </w:tc>
      </w:tr>
      <w:tr w14:paraId="47E3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521BB2D2">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7811" w:type="dxa"/>
            <w:noWrap w:val="0"/>
            <w:vAlign w:val="center"/>
          </w:tcPr>
          <w:p w14:paraId="29F76E3F">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与其他投标供应商的投标文件由</w:t>
            </w:r>
            <w:r>
              <w:rPr>
                <w:rFonts w:hint="eastAsia" w:ascii="仿宋_GB2312" w:hAnsi="仿宋_GB2312" w:eastAsia="仿宋_GB2312" w:cs="仿宋_GB2312"/>
                <w:b/>
                <w:bCs/>
                <w:sz w:val="32"/>
                <w:szCs w:val="32"/>
              </w:rPr>
              <w:t>同一单位或者同一人编制</w:t>
            </w:r>
            <w:r>
              <w:rPr>
                <w:rFonts w:hint="eastAsia" w:ascii="仿宋_GB2312" w:hAnsi="仿宋_GB2312" w:eastAsia="仿宋_GB2312" w:cs="仿宋_GB2312"/>
                <w:sz w:val="32"/>
                <w:szCs w:val="32"/>
              </w:rPr>
              <w:t>，或者使用</w:t>
            </w:r>
            <w:r>
              <w:rPr>
                <w:rFonts w:hint="eastAsia" w:ascii="仿宋_GB2312" w:hAnsi="仿宋_GB2312" w:eastAsia="仿宋_GB2312" w:cs="仿宋_GB2312"/>
                <w:b/>
                <w:bCs/>
                <w:sz w:val="32"/>
                <w:szCs w:val="32"/>
              </w:rPr>
              <w:t>同一设备编制</w:t>
            </w:r>
            <w:r>
              <w:rPr>
                <w:rFonts w:hint="eastAsia" w:ascii="仿宋_GB2312" w:hAnsi="仿宋_GB2312" w:eastAsia="仿宋_GB2312" w:cs="仿宋_GB2312"/>
                <w:sz w:val="32"/>
                <w:szCs w:val="32"/>
              </w:rPr>
              <w:t>（“文件制作机器码”“文件创建标识码”一致）。</w:t>
            </w:r>
          </w:p>
        </w:tc>
      </w:tr>
      <w:tr w14:paraId="42F4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14:paraId="60B6B97E">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7811" w:type="dxa"/>
            <w:noWrap w:val="0"/>
            <w:vAlign w:val="center"/>
          </w:tcPr>
          <w:p w14:paraId="389B04B9">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w:t>
            </w:r>
            <w:r>
              <w:rPr>
                <w:rFonts w:hint="eastAsia" w:ascii="仿宋_GB2312" w:hAnsi="仿宋_GB2312" w:eastAsia="仿宋_GB2312" w:cs="仿宋_GB2312"/>
                <w:b/>
                <w:bCs/>
                <w:sz w:val="32"/>
                <w:szCs w:val="32"/>
              </w:rPr>
              <w:t>未经出具机构核实</w:t>
            </w:r>
            <w:r>
              <w:rPr>
                <w:rFonts w:hint="eastAsia" w:ascii="仿宋_GB2312" w:hAnsi="仿宋_GB2312" w:eastAsia="仿宋_GB2312" w:cs="仿宋_GB2312"/>
                <w:sz w:val="32"/>
                <w:szCs w:val="32"/>
              </w:rPr>
              <w:t>的虚假的检验检测报告、业绩材料、社保缴纳证明、学历学位证书、职称认证证书等材料。</w:t>
            </w:r>
          </w:p>
        </w:tc>
      </w:tr>
      <w:tr w14:paraId="039A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7D4BCD0D">
            <w:pPr>
              <w:spacing w:line="40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811" w:type="dxa"/>
            <w:noWrap w:val="0"/>
            <w:vAlign w:val="center"/>
          </w:tcPr>
          <w:p w14:paraId="10E7A79F">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擅自将投标密钥或电子营业执照出借他人使用或未妥善保管。</w:t>
            </w:r>
          </w:p>
        </w:tc>
      </w:tr>
    </w:tbl>
    <w:p w14:paraId="2D923505">
      <w:pPr>
        <w:numPr>
          <w:ilvl w:val="0"/>
          <w:numId w:val="0"/>
        </w:numPr>
        <w:spacing w:line="579" w:lineRule="exact"/>
        <w:ind w:firstLine="643"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b/>
          <w:bCs/>
          <w:i w:val="0"/>
          <w:iCs w:val="0"/>
          <w:sz w:val="32"/>
          <w:szCs w:val="32"/>
          <w:lang w:val="en-US" w:eastAsia="zh-CN"/>
        </w:rPr>
        <w:t>二、我单位已充分知悉“隐瞒真实情况，提供虚假</w:t>
      </w:r>
      <w:r>
        <w:rPr>
          <w:rFonts w:hint="eastAsia" w:ascii="仿宋_GB2312" w:hAnsi="仿宋_GB2312" w:eastAsia="仿宋_GB2312" w:cs="仿宋_GB2312"/>
          <w:b/>
          <w:bCs/>
          <w:i w:val="0"/>
          <w:iCs w:val="0"/>
          <w:sz w:val="32"/>
          <w:szCs w:val="32"/>
          <w:highlight w:val="none"/>
          <w:lang w:val="en-US" w:eastAsia="zh-CN"/>
        </w:rPr>
        <w:t>资料</w:t>
      </w:r>
      <w:r>
        <w:rPr>
          <w:rFonts w:hint="eastAsia" w:ascii="仿宋_GB2312" w:hAnsi="仿宋_GB2312" w:eastAsia="仿宋_GB2312" w:cs="仿宋_GB2312"/>
          <w:b/>
          <w:bCs/>
          <w:i w:val="0"/>
          <w:iCs w:val="0"/>
          <w:sz w:val="32"/>
          <w:szCs w:val="32"/>
          <w:lang w:val="en-US" w:eastAsia="zh-CN"/>
        </w:rPr>
        <w:t>”的法定情形，相关情形包括但不限于</w:t>
      </w:r>
      <w:r>
        <w:rPr>
          <w:rFonts w:hint="eastAsia" w:ascii="仿宋_GB2312" w:hAnsi="仿宋_GB2312" w:eastAsia="仿宋_GB2312" w:cs="仿宋_GB2312"/>
          <w:i w:val="0"/>
          <w:iCs w:val="0"/>
          <w:sz w:val="32"/>
          <w:szCs w:val="32"/>
          <w:lang w:val="en-US" w:eastAsia="zh-CN"/>
        </w:rPr>
        <w:t>：</w:t>
      </w:r>
    </w:p>
    <w:p w14:paraId="51B63959">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（一）通过转让或者租借等方式从其他单位获取资格或者资质证书投标的。</w:t>
      </w:r>
    </w:p>
    <w:p w14:paraId="6B09ED5D">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（二）由其他单位或者其他单位负责人在投标供应商编制的投标文件上加盖印章或者签字的。</w:t>
      </w:r>
    </w:p>
    <w:p w14:paraId="400CD033">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（三）项目负责人或者主要技术人员不是本单位人员的。</w:t>
      </w:r>
    </w:p>
    <w:p w14:paraId="58DF4478">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（四）投标保证金不是从投标供应商基本账户转出的。</w:t>
      </w:r>
    </w:p>
    <w:p w14:paraId="6C77E5D6">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（五）其他隐瞒真实情况、提供虚假资料的行为。</w:t>
      </w:r>
    </w:p>
    <w:p w14:paraId="7212E79F">
      <w:pPr>
        <w:numPr>
          <w:ilvl w:val="0"/>
          <w:numId w:val="0"/>
        </w:numPr>
        <w:spacing w:line="579" w:lineRule="exact"/>
        <w:ind w:firstLine="643"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b/>
          <w:bCs/>
          <w:i w:val="0"/>
          <w:iCs w:val="0"/>
          <w:sz w:val="32"/>
          <w:szCs w:val="32"/>
          <w:lang w:val="en-US" w:eastAsia="zh-CN"/>
        </w:rPr>
        <w:t>三、我单位已充分知悉“与其他采购参加人串通投标”的法定情形，相关情形包括但不限于：</w:t>
      </w:r>
    </w:p>
    <w:p w14:paraId="1D62AE07">
      <w:pPr>
        <w:numPr>
          <w:ilvl w:val="0"/>
          <w:numId w:val="0"/>
        </w:numPr>
        <w:spacing w:line="579" w:lineRule="exact"/>
        <w:ind w:firstLine="640" w:firstLineChars="200"/>
        <w:rPr>
          <w:rFonts w:hint="default"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 xml:space="preserve">（一）投标供应商之间相互约定给予未中标的供应商利益补偿。 </w:t>
      </w:r>
    </w:p>
    <w:p w14:paraId="2E3B3C74">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（二）不同投标供应商的法定代表人、主要经营负责人、项目投标授权代表人、项目负责人、主要技术人员为同一人、属同一单位或者在同一单位缴纳社会保险。</w:t>
      </w:r>
    </w:p>
    <w:p w14:paraId="3EDF4A49">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（三）不同投标供应商的投标文件由同一单位或者同一人编制，或者由同一人分阶段参与编制的。</w:t>
      </w:r>
    </w:p>
    <w:p w14:paraId="5CB01BF7">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（四）不同投标供应商的投标文件或部分投标文件相互混装。</w:t>
      </w:r>
    </w:p>
    <w:p w14:paraId="73172243">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（五）不同投标供应商的投标文件内容存在非正常一致。</w:t>
      </w:r>
    </w:p>
    <w:p w14:paraId="4A5B2EC0">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（六）由同一单位工作人员为两家以上（含两家）供应商进行同一项投标活动的。</w:t>
      </w:r>
    </w:p>
    <w:p w14:paraId="47A69643">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（七）</w:t>
      </w:r>
      <w:r>
        <w:rPr>
          <w:rFonts w:hint="eastAsia" w:ascii="仿宋_GB2312" w:hAnsi="仿宋_GB2312" w:eastAsia="仿宋_GB2312" w:cs="仿宋_GB2312"/>
          <w:b w:val="0"/>
          <w:bCs w:val="0"/>
          <w:i w:val="0"/>
          <w:iCs w:val="0"/>
          <w:sz w:val="32"/>
          <w:szCs w:val="32"/>
          <w:u w:val="none"/>
          <w:lang w:val="en-US" w:eastAsia="zh-CN"/>
        </w:rPr>
        <w:t>不同投标人的投标报价呈规律性差异。</w:t>
      </w:r>
    </w:p>
    <w:p w14:paraId="64F48C91">
      <w:pPr>
        <w:numPr>
          <w:ilvl w:val="0"/>
          <w:numId w:val="0"/>
        </w:numPr>
        <w:spacing w:line="579" w:lineRule="exact"/>
        <w:ind w:firstLine="640" w:firstLineChars="200"/>
        <w:rPr>
          <w:rFonts w:hint="default"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（八）</w:t>
      </w:r>
      <w:r>
        <w:rPr>
          <w:rFonts w:hint="eastAsia" w:ascii="仿宋_GB2312" w:hAnsi="仿宋_GB2312" w:eastAsia="仿宋_GB2312" w:cs="仿宋_GB2312"/>
          <w:b w:val="0"/>
          <w:bCs w:val="0"/>
          <w:i w:val="0"/>
          <w:iCs w:val="0"/>
          <w:sz w:val="32"/>
          <w:szCs w:val="32"/>
          <w:u w:val="none"/>
          <w:lang w:val="en-US" w:eastAsia="zh-CN"/>
        </w:rPr>
        <w:t>不同投标人的投标保证金从同一单位或者个人的账户转出。</w:t>
      </w:r>
    </w:p>
    <w:p w14:paraId="30F5A5A8">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（九）主管部门依照法律、法规认定的其他情形。</w:t>
      </w:r>
    </w:p>
    <w:p w14:paraId="5E5ACF29">
      <w:pPr>
        <w:numPr>
          <w:ilvl w:val="0"/>
          <w:numId w:val="0"/>
        </w:numPr>
        <w:spacing w:line="579" w:lineRule="exact"/>
        <w:ind w:firstLine="643" w:firstLineChars="200"/>
        <w:rPr>
          <w:rFonts w:hint="eastAsia" w:ascii="仿宋_GB2312" w:hAnsi="仿宋_GB2312" w:eastAsia="仿宋_GB2312" w:cs="仿宋_GB2312"/>
          <w:b/>
          <w:bCs/>
          <w:i w:val="0"/>
          <w:iCs w:val="0"/>
          <w:sz w:val="32"/>
          <w:szCs w:val="32"/>
          <w:highlight w:val="none"/>
          <w:lang w:val="en-US" w:eastAsia="zh-CN"/>
        </w:rPr>
      </w:pPr>
      <w:r>
        <w:rPr>
          <w:rFonts w:hint="eastAsia" w:ascii="仿宋_GB2312" w:hAnsi="仿宋_GB2312" w:eastAsia="仿宋_GB2312" w:cs="仿宋_GB2312"/>
          <w:b/>
          <w:bCs/>
          <w:i w:val="0"/>
          <w:iCs w:val="0"/>
          <w:sz w:val="32"/>
          <w:szCs w:val="32"/>
          <w:highlight w:val="none"/>
          <w:lang w:val="en-US" w:eastAsia="zh-CN"/>
        </w:rPr>
        <w:t>四、我单位已充分知悉下列情形所对应的法律风险，并在投标前已对相关风险事项进行排查。</w:t>
      </w:r>
    </w:p>
    <w:p w14:paraId="6C3B8A2B">
      <w:pPr>
        <w:numPr>
          <w:ilvl w:val="0"/>
          <w:numId w:val="0"/>
        </w:numPr>
        <w:spacing w:line="579" w:lineRule="exact"/>
        <w:ind w:firstLine="640" w:firstLineChars="200"/>
        <w:rPr>
          <w:rFonts w:hint="eastAsia" w:ascii="仿宋_GB2312" w:hAnsi="仿宋_GB2312" w:eastAsia="仿宋_GB2312" w:cs="仿宋_GB2312"/>
          <w:b/>
          <w:bCs/>
          <w:i w:val="0"/>
          <w:iCs w:val="0"/>
          <w:sz w:val="32"/>
          <w:szCs w:val="32"/>
          <w:lang w:val="en-US" w:eastAsia="zh-CN"/>
        </w:rPr>
      </w:pPr>
      <w:r>
        <w:rPr>
          <w:rFonts w:hint="eastAsia" w:ascii="仿宋_GB2312" w:hAnsi="仿宋_GB2312" w:eastAsia="仿宋_GB2312" w:cs="仿宋_GB2312"/>
          <w:i w:val="0"/>
          <w:iCs w:val="0"/>
          <w:sz w:val="32"/>
          <w:szCs w:val="32"/>
          <w:lang w:val="en-US" w:eastAsia="zh-CN"/>
        </w:rPr>
        <w:t>（一）对于</w:t>
      </w:r>
      <w:r>
        <w:rPr>
          <w:rFonts w:hint="eastAsia" w:ascii="仿宋_GB2312" w:eastAsia="仿宋_GB2312"/>
          <w:i w:val="0"/>
          <w:iCs w:val="0"/>
          <w:sz w:val="32"/>
          <w:szCs w:val="32"/>
          <w:lang w:eastAsia="zh-CN"/>
        </w:rPr>
        <w:t>从</w:t>
      </w:r>
      <w:r>
        <w:rPr>
          <w:rFonts w:hint="eastAsia" w:ascii="仿宋_GB2312" w:hAnsi="仿宋_GB2312" w:eastAsia="仿宋_GB2312" w:cs="仿宋_GB2312"/>
          <w:i w:val="0"/>
          <w:iCs w:val="0"/>
          <w:sz w:val="32"/>
          <w:szCs w:val="32"/>
          <w:lang w:val="en-US" w:eastAsia="zh-CN"/>
        </w:rPr>
        <w:t>其他主体</w:t>
      </w:r>
      <w:r>
        <w:rPr>
          <w:rFonts w:hint="eastAsia" w:ascii="仿宋_GB2312" w:eastAsia="仿宋_GB2312"/>
          <w:i w:val="0"/>
          <w:iCs w:val="0"/>
          <w:sz w:val="32"/>
          <w:szCs w:val="32"/>
          <w:lang w:eastAsia="zh-CN"/>
        </w:rPr>
        <w:t>获取</w:t>
      </w:r>
      <w:r>
        <w:rPr>
          <w:rFonts w:hint="eastAsia" w:ascii="仿宋_GB2312" w:hAnsi="仿宋_GB2312" w:eastAsia="仿宋_GB2312" w:cs="仿宋_GB2312"/>
          <w:i w:val="0"/>
          <w:iCs w:val="0"/>
          <w:sz w:val="32"/>
          <w:szCs w:val="32"/>
          <w:lang w:val="en-US" w:eastAsia="zh-CN"/>
        </w:rPr>
        <w:t>的投标资料，供应商应审慎核查，确保投标资料的真实性。</w:t>
      </w:r>
      <w:r>
        <w:rPr>
          <w:rFonts w:hint="eastAsia" w:ascii="仿宋_GB2312" w:hAnsi="仿宋_GB2312" w:eastAsia="仿宋_GB2312" w:cs="仿宋_GB2312"/>
          <w:b/>
          <w:bCs/>
          <w:i w:val="0"/>
          <w:iCs w:val="0"/>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14:paraId="336D5544">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14:paraId="1E08A10A">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 xml:space="preserve">（三）对于涉及安全生产、特种作业、抢险救灾、防疫等政府采购项目，供应商实施提供虚假资料、串通投标等违法行为的，主管部门将依法从严处理。 </w:t>
      </w:r>
    </w:p>
    <w:p w14:paraId="5F3F9212">
      <w:pPr>
        <w:numPr>
          <w:ilvl w:val="0"/>
          <w:numId w:val="0"/>
        </w:numPr>
        <w:spacing w:line="579" w:lineRule="exact"/>
        <w:ind w:firstLine="640" w:firstLineChars="2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（四）供应商应严格规范项目授权代表、员工参与招标投标的行为，加强对投标文件的审核。项目授权代表、员工</w:t>
      </w:r>
      <w:r>
        <w:rPr>
          <w:rFonts w:hint="eastAsia" w:ascii="仿宋_GB2312" w:eastAsia="仿宋_GB2312"/>
          <w:i w:val="0"/>
          <w:iCs w:val="0"/>
          <w:sz w:val="32"/>
          <w:szCs w:val="32"/>
          <w:lang w:eastAsia="zh-CN"/>
        </w:rPr>
        <w:t>编制、上传</w:t>
      </w:r>
      <w:r>
        <w:rPr>
          <w:rFonts w:hint="eastAsia" w:ascii="仿宋_GB2312" w:hAnsi="仿宋_GB2312" w:eastAsia="仿宋_GB2312" w:cs="仿宋_GB2312"/>
          <w:i w:val="0"/>
          <w:iCs w:val="0"/>
          <w:sz w:val="32"/>
          <w:szCs w:val="32"/>
          <w:lang w:val="en-US" w:eastAsia="zh-CN"/>
        </w:rPr>
        <w:t>投标文件</w:t>
      </w:r>
      <w:r>
        <w:rPr>
          <w:rFonts w:hint="eastAsia" w:ascii="仿宋_GB2312" w:eastAsia="仿宋_GB2312"/>
          <w:i w:val="0"/>
          <w:iCs w:val="0"/>
          <w:sz w:val="32"/>
          <w:szCs w:val="32"/>
          <w:lang w:eastAsia="zh-CN"/>
        </w:rPr>
        <w:t>等行为</w:t>
      </w:r>
      <w:r>
        <w:rPr>
          <w:rFonts w:hint="eastAsia" w:ascii="仿宋_GB2312" w:hAnsi="仿宋_GB2312" w:eastAsia="仿宋_GB2312" w:cs="仿宋_GB2312"/>
          <w:i w:val="0"/>
          <w:iCs w:val="0"/>
          <w:sz w:val="32"/>
          <w:szCs w:val="32"/>
          <w:lang w:val="en-US" w:eastAsia="zh-CN"/>
        </w:rPr>
        <w:t>违反政府采购法律法规或招标文件要求的，投标供应商应当依法承担相应法律责任。</w:t>
      </w:r>
    </w:p>
    <w:p w14:paraId="0ED54096">
      <w:pPr>
        <w:numPr>
          <w:ilvl w:val="0"/>
          <w:numId w:val="0"/>
        </w:numPr>
        <w:spacing w:line="579" w:lineRule="exact"/>
        <w:ind w:firstLine="640" w:firstLineChars="200"/>
        <w:jc w:val="left"/>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40DB7A65">
      <w:pPr>
        <w:numPr>
          <w:ilvl w:val="0"/>
          <w:numId w:val="0"/>
        </w:numPr>
        <w:spacing w:line="579" w:lineRule="exact"/>
        <w:ind w:firstLine="640" w:firstLineChars="200"/>
        <w:rPr>
          <w:rFonts w:hint="eastAsia" w:ascii="仿宋_GB2312" w:hAnsi="仿宋_GB2312" w:eastAsia="仿宋_GB2312" w:cs="仿宋_GB2312"/>
          <w:b w:val="0"/>
          <w:bCs w:val="0"/>
          <w:i w:val="0"/>
          <w:iCs w:val="0"/>
          <w:sz w:val="32"/>
          <w:szCs w:val="32"/>
          <w:highlight w:val="none"/>
          <w:lang w:val="en-US" w:eastAsia="zh-CN"/>
        </w:rPr>
      </w:pPr>
      <w:r>
        <w:rPr>
          <w:rFonts w:hint="eastAsia" w:ascii="仿宋_GB2312" w:hAnsi="仿宋_GB2312" w:eastAsia="仿宋_GB2312" w:cs="仿宋_GB2312"/>
          <w:b w:val="0"/>
          <w:bCs w:val="0"/>
          <w:i w:val="0"/>
          <w:iCs w:val="0"/>
          <w:sz w:val="32"/>
          <w:szCs w:val="32"/>
          <w:lang w:val="en-US" w:eastAsia="zh-CN"/>
        </w:rPr>
        <w:t>（六）</w:t>
      </w:r>
      <w:r>
        <w:rPr>
          <w:rFonts w:hint="eastAsia" w:ascii="仿宋_GB2312" w:hAnsi="仿宋_GB2312" w:eastAsia="仿宋_GB2312" w:cs="仿宋_GB2312"/>
          <w:b w:val="0"/>
          <w:bCs w:val="0"/>
          <w:i w:val="0"/>
          <w:i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eastAsia="仿宋_GB2312"/>
          <w:i w:val="0"/>
          <w:iCs w:val="0"/>
          <w:sz w:val="32"/>
          <w:szCs w:val="32"/>
          <w:lang w:eastAsia="zh-CN"/>
        </w:rPr>
        <w:t>如</w:t>
      </w:r>
      <w:r>
        <w:rPr>
          <w:rFonts w:hint="eastAsia" w:ascii="仿宋_GB2312" w:hAnsi="仿宋_GB2312" w:eastAsia="仿宋_GB2312" w:cs="仿宋_GB2312"/>
          <w:b w:val="0"/>
          <w:bCs w:val="0"/>
          <w:i w:val="0"/>
          <w:iCs w:val="0"/>
          <w:sz w:val="32"/>
          <w:szCs w:val="32"/>
          <w:highlight w:val="none"/>
          <w:lang w:val="en-US" w:eastAsia="zh-CN"/>
        </w:rPr>
        <w:t>查实，依法作投标无效处理；涉嫌串通投标等违法行为的，主管部门将依法调查处理。</w:t>
      </w:r>
    </w:p>
    <w:p w14:paraId="11BB7715">
      <w:pPr>
        <w:numPr>
          <w:ilvl w:val="0"/>
          <w:numId w:val="0"/>
        </w:numPr>
        <w:spacing w:line="579" w:lineRule="exact"/>
        <w:ind w:firstLine="643" w:firstLineChars="200"/>
        <w:rPr>
          <w:rFonts w:hint="default" w:ascii="仿宋_GB2312" w:hAnsi="仿宋_GB2312" w:eastAsia="仿宋_GB2312" w:cs="仿宋_GB2312"/>
          <w:b/>
          <w:bCs/>
          <w:i w:val="0"/>
          <w:iCs w:val="0"/>
          <w:sz w:val="32"/>
          <w:szCs w:val="32"/>
          <w:lang w:val="en-US" w:eastAsia="zh-CN"/>
        </w:rPr>
      </w:pPr>
      <w:r>
        <w:rPr>
          <w:rFonts w:hint="eastAsia" w:ascii="仿宋_GB2312" w:hAnsi="仿宋_GB2312" w:eastAsia="仿宋_GB2312" w:cs="仿宋_GB2312"/>
          <w:b/>
          <w:bCs/>
          <w:i w:val="0"/>
          <w:iCs w:val="0"/>
          <w:sz w:val="32"/>
          <w:szCs w:val="32"/>
          <w:highlight w:val="none"/>
          <w:lang w:val="en-US" w:eastAsia="zh-CN"/>
        </w:rPr>
        <w:t>五、我单位已充分知悉</w:t>
      </w:r>
      <w:r>
        <w:rPr>
          <w:rFonts w:hint="eastAsia" w:ascii="仿宋_GB2312" w:hAnsi="仿宋_GB2312" w:eastAsia="仿宋_GB2312" w:cs="仿宋_GB2312"/>
          <w:b/>
          <w:bCs/>
          <w:i w:val="0"/>
          <w:iCs w:val="0"/>
          <w:sz w:val="32"/>
          <w:szCs w:val="32"/>
          <w:highlight w:val="none"/>
          <w:u w:val="none"/>
          <w:lang w:val="en-US" w:eastAsia="zh-CN"/>
        </w:rPr>
        <w:t>政府采购违法、违规行为</w:t>
      </w:r>
      <w:r>
        <w:rPr>
          <w:rFonts w:hint="eastAsia" w:ascii="仿宋_GB2312" w:hAnsi="仿宋_GB2312" w:eastAsia="仿宋_GB2312" w:cs="仿宋_GB2312"/>
          <w:b/>
          <w:bCs/>
          <w:i w:val="0"/>
          <w:iCs w:val="0"/>
          <w:sz w:val="32"/>
          <w:szCs w:val="32"/>
          <w:highlight w:val="none"/>
          <w:lang w:val="en-US" w:eastAsia="zh-CN"/>
        </w:rPr>
        <w:t>的法律后果。</w:t>
      </w:r>
      <w:r>
        <w:rPr>
          <w:rFonts w:hint="eastAsia" w:ascii="仿宋_GB2312" w:hAnsi="仿宋_GB2312" w:eastAsia="仿宋_GB2312" w:cs="仿宋_GB2312"/>
          <w:i w:val="0"/>
          <w:iCs w:val="0"/>
          <w:sz w:val="32"/>
          <w:szCs w:val="32"/>
          <w:lang w:val="en-US" w:eastAsia="zh-CN"/>
        </w:rPr>
        <w:t>经查实，若投标供应商存在</w:t>
      </w:r>
      <w:r>
        <w:rPr>
          <w:rFonts w:hint="eastAsia" w:ascii="仿宋_GB2312" w:hAnsi="仿宋_GB2312" w:eastAsia="仿宋_GB2312" w:cs="仿宋_GB2312"/>
          <w:i w:val="0"/>
          <w:iCs w:val="0"/>
          <w:sz w:val="32"/>
          <w:szCs w:val="32"/>
          <w:u w:val="none"/>
          <w:lang w:val="en-US" w:eastAsia="zh-CN"/>
        </w:rPr>
        <w:t>政府采购违法、违规行为</w:t>
      </w:r>
      <w:r>
        <w:rPr>
          <w:rFonts w:hint="eastAsia" w:ascii="仿宋_GB2312" w:hAnsi="仿宋_GB2312" w:eastAsia="仿宋_GB2312" w:cs="仿宋_GB2312"/>
          <w:i w:val="0"/>
          <w:iCs w:val="0"/>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5A3D514">
      <w:pPr>
        <w:numPr>
          <w:ilvl w:val="0"/>
          <w:numId w:val="0"/>
        </w:numPr>
        <w:spacing w:line="579" w:lineRule="exact"/>
        <w:ind w:firstLine="640" w:firstLineChars="200"/>
        <w:rPr>
          <w:rFonts w:hint="default"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以下文字请投标供应商抄写并确认：“我单位已仔细阅读《政府采购违法行为风险知悉确认书》，充分知悉违法行为的法律后果，并承诺将</w:t>
      </w:r>
      <w:r>
        <w:rPr>
          <w:rFonts w:hint="eastAsia" w:ascii="仿宋_GB2312" w:hAnsi="仿宋_GB2312" w:eastAsia="仿宋_GB2312" w:cs="仿宋_GB2312"/>
          <w:b w:val="0"/>
          <w:bCs w:val="0"/>
          <w:i w:val="0"/>
          <w:iCs w:val="0"/>
          <w:sz w:val="32"/>
          <w:szCs w:val="32"/>
          <w:lang w:val="en-US" w:eastAsia="zh-CN"/>
        </w:rPr>
        <w:t>严谨、诚信、依法依规参与政府采购活动</w:t>
      </w:r>
      <w:r>
        <w:rPr>
          <w:rFonts w:hint="eastAsia" w:ascii="仿宋_GB2312" w:hAnsi="仿宋_GB2312" w:eastAsia="仿宋_GB2312" w:cs="仿宋_GB2312"/>
          <w:i w:val="0"/>
          <w:iCs w:val="0"/>
          <w:sz w:val="32"/>
          <w:szCs w:val="32"/>
          <w:lang w:val="en-US" w:eastAsia="zh-CN"/>
        </w:rPr>
        <w:t>”</w:t>
      </w:r>
      <w:r>
        <w:rPr>
          <w:rFonts w:hint="eastAsia" w:ascii="仿宋_GB2312" w:hAnsi="仿宋_GB2312" w:eastAsia="仿宋_GB2312" w:cs="仿宋_GB2312"/>
          <w:b w:val="0"/>
          <w:bCs w:val="0"/>
          <w:i w:val="0"/>
          <w:iCs w:val="0"/>
          <w:sz w:val="32"/>
          <w:szCs w:val="32"/>
          <w:lang w:val="en-US" w:eastAsia="zh-CN"/>
        </w:rPr>
        <w:t>。</w:t>
      </w:r>
    </w:p>
    <w:p w14:paraId="5B667183">
      <w:pPr>
        <w:numPr>
          <w:ilvl w:val="0"/>
          <w:numId w:val="0"/>
        </w:numPr>
        <w:spacing w:line="579" w:lineRule="exact"/>
        <w:rPr>
          <w:rFonts w:hint="default"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u w:val="single"/>
          <w:lang w:val="en-US" w:eastAsia="zh-CN"/>
        </w:rPr>
        <w:t xml:space="preserve">                                                    </w:t>
      </w:r>
    </w:p>
    <w:p w14:paraId="196669F8">
      <w:pPr>
        <w:numPr>
          <w:ilvl w:val="0"/>
          <w:numId w:val="0"/>
        </w:numPr>
        <w:spacing w:line="579" w:lineRule="exact"/>
        <w:rPr>
          <w:rFonts w:hint="eastAsia" w:ascii="仿宋_GB2312" w:hAnsi="仿宋_GB2312" w:eastAsia="仿宋_GB2312" w:cs="仿宋_GB2312"/>
          <w:i w:val="0"/>
          <w:iCs w:val="0"/>
          <w:sz w:val="32"/>
          <w:szCs w:val="32"/>
          <w:u w:val="single"/>
          <w:lang w:val="en-US" w:eastAsia="zh-CN"/>
        </w:rPr>
      </w:pPr>
      <w:r>
        <w:rPr>
          <w:rFonts w:hint="eastAsia" w:ascii="仿宋_GB2312" w:hAnsi="仿宋_GB2312" w:eastAsia="仿宋_GB2312" w:cs="仿宋_GB2312"/>
          <w:i w:val="0"/>
          <w:iCs w:val="0"/>
          <w:sz w:val="32"/>
          <w:szCs w:val="32"/>
          <w:u w:val="single"/>
          <w:lang w:val="en-US" w:eastAsia="zh-CN"/>
        </w:rPr>
        <w:t xml:space="preserve">                                                    </w:t>
      </w:r>
    </w:p>
    <w:p w14:paraId="54875B23">
      <w:pPr>
        <w:numPr>
          <w:ilvl w:val="0"/>
          <w:numId w:val="0"/>
        </w:numPr>
        <w:spacing w:line="579" w:lineRule="exact"/>
        <w:rPr>
          <w:rFonts w:hint="default"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u w:val="single"/>
          <w:lang w:val="en-US" w:eastAsia="zh-CN"/>
        </w:rPr>
        <w:t xml:space="preserve">                                                    </w:t>
      </w:r>
    </w:p>
    <w:p w14:paraId="5F29AF2B">
      <w:pPr>
        <w:numPr>
          <w:ilvl w:val="0"/>
          <w:numId w:val="0"/>
        </w:numPr>
        <w:spacing w:line="579" w:lineRule="exact"/>
        <w:rPr>
          <w:rFonts w:hint="default" w:ascii="仿宋_GB2312" w:hAnsi="仿宋_GB2312" w:eastAsia="仿宋_GB2312" w:cs="仿宋_GB2312"/>
          <w:i w:val="0"/>
          <w:iCs w:val="0"/>
          <w:sz w:val="32"/>
          <w:szCs w:val="32"/>
          <w:highlight w:val="yellow"/>
          <w:lang w:val="en-US" w:eastAsia="zh-CN"/>
        </w:rPr>
      </w:pPr>
      <w:r>
        <w:rPr>
          <w:rFonts w:hint="eastAsia" w:ascii="仿宋_GB2312" w:hAnsi="仿宋_GB2312" w:eastAsia="仿宋_GB2312" w:cs="仿宋_GB2312"/>
          <w:i w:val="0"/>
          <w:iCs w:val="0"/>
          <w:sz w:val="32"/>
          <w:szCs w:val="32"/>
          <w:u w:val="single"/>
          <w:lang w:val="en-US" w:eastAsia="zh-CN"/>
        </w:rPr>
        <w:t xml:space="preserve">                                                    </w:t>
      </w:r>
    </w:p>
    <w:p w14:paraId="3A50E5BB">
      <w:pPr>
        <w:numPr>
          <w:ilvl w:val="0"/>
          <w:numId w:val="0"/>
        </w:numPr>
        <w:spacing w:line="579" w:lineRule="exact"/>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 xml:space="preserve">                    负责人/投标授权代表签名：</w:t>
      </w:r>
    </w:p>
    <w:p w14:paraId="4E8DD949">
      <w:pPr>
        <w:numPr>
          <w:ilvl w:val="0"/>
          <w:numId w:val="0"/>
        </w:numPr>
        <w:spacing w:line="579" w:lineRule="exact"/>
        <w:ind w:firstLine="3200" w:firstLineChars="1000"/>
        <w:rPr>
          <w:rFonts w:hint="eastAsia" w:ascii="仿宋_GB2312" w:hAnsi="仿宋_GB2312" w:eastAsia="仿宋_GB2312" w:cs="仿宋_GB2312"/>
          <w:i w:val="0"/>
          <w:iCs w:val="0"/>
          <w:sz w:val="32"/>
          <w:szCs w:val="32"/>
          <w:lang w:val="en-US" w:eastAsia="zh-CN"/>
        </w:rPr>
      </w:pPr>
      <w:r>
        <w:rPr>
          <w:rFonts w:hint="eastAsia" w:ascii="仿宋_GB2312" w:hAnsi="仿宋_GB2312" w:eastAsia="仿宋_GB2312" w:cs="仿宋_GB2312"/>
          <w:i w:val="0"/>
          <w:iCs w:val="0"/>
          <w:sz w:val="32"/>
          <w:szCs w:val="32"/>
          <w:lang w:val="en-US" w:eastAsia="zh-CN"/>
        </w:rPr>
        <w:t>知悉人（公章）：</w:t>
      </w:r>
    </w:p>
    <w:p w14:paraId="5D6BBA9B">
      <w:pPr>
        <w:spacing w:line="579" w:lineRule="exact"/>
        <w:rPr>
          <w:i w:val="0"/>
          <w:iCs w:val="0"/>
        </w:rPr>
      </w:pPr>
      <w:r>
        <w:rPr>
          <w:rFonts w:hint="eastAsia" w:ascii="仿宋_GB2312" w:hAnsi="仿宋_GB2312" w:eastAsia="仿宋_GB2312" w:cs="仿宋_GB2312"/>
          <w:i w:val="0"/>
          <w:iCs w:val="0"/>
          <w:sz w:val="32"/>
          <w:szCs w:val="32"/>
          <w:lang w:val="en-US" w:eastAsia="zh-CN"/>
        </w:rPr>
        <w:t xml:space="preserve">                    日期：</w:t>
      </w:r>
    </w:p>
    <w:p w14:paraId="689CB62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黑体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C83043A">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9B5E81"/>
    <w:rsid w:val="2D9B5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2026-08-19T09:20:00Z</dcterms:created>
  <dc:creator>曉曉</dc:creator>
  <cp:lastModifiedBy>曉曉</cp:lastModifiedBy>
  <dcterms:modified xsi:type="dcterms:W3CDTF">2026-08-19T09:22:45Z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B869CC35E9EA42478AA12DD5EE1018FA_11</vt:lpwstr>
  </property>
  <property fmtid="{D5CDD505-2E9C-101B-9397-08002B2CF9AE}" pid="4" name="KSOTemplateDocerSaveRecord">
    <vt:lpwstr>eyJoZGlkIjoiMWM3MmQyOTMxZWVhMjhiM2JlMzBhZDQyNDQ2NzA0ZGQiLCJ1c2VySWQiOiIxMDg4MDI2Mjc0In0=</vt:lpwstr>
  </property>
</Properties>
</file>